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DEA" w:rsidRDefault="00405DEA" w:rsidP="00405DEA">
      <w:pPr>
        <w:pStyle w:val="a3"/>
        <w:shd w:val="clear" w:color="auto" w:fill="FFFFFF"/>
        <w:spacing w:line="405" w:lineRule="atLeast"/>
        <w:jc w:val="center"/>
        <w:rPr>
          <w:color w:val="000000"/>
          <w:sz w:val="21"/>
          <w:szCs w:val="21"/>
        </w:rPr>
      </w:pPr>
      <w:bookmarkStart w:id="0" w:name="_GoBack"/>
      <w:r>
        <w:rPr>
          <w:rStyle w:val="a4"/>
          <w:rFonts w:hint="eastAsia"/>
          <w:color w:val="000000"/>
          <w:sz w:val="29"/>
          <w:szCs w:val="29"/>
        </w:rPr>
        <w:t>2018年度国家法治与法学理论研究项目课题指南目录</w:t>
      </w:r>
    </w:p>
    <w:bookmarkEnd w:id="0"/>
    <w:p w:rsidR="00405DEA" w:rsidRDefault="00405DEA" w:rsidP="00405DEA">
      <w:pPr>
        <w:pStyle w:val="a3"/>
        <w:shd w:val="clear" w:color="auto" w:fill="FFFFFF"/>
        <w:spacing w:line="405" w:lineRule="atLeast"/>
        <w:rPr>
          <w:color w:val="000000"/>
          <w:sz w:val="21"/>
          <w:szCs w:val="21"/>
        </w:rPr>
      </w:pPr>
      <w:r>
        <w:rPr>
          <w:rStyle w:val="a4"/>
          <w:rFonts w:hint="eastAsia"/>
          <w:color w:val="000000"/>
          <w:sz w:val="21"/>
          <w:szCs w:val="21"/>
        </w:rPr>
        <w:t xml:space="preserve">　　一、重点课题</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1. 习近平总书记关于全面推进依法治国的新理念新思想新战略研究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2. 新时代全面推进依法治国研究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3. 长江保护立法研究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4. 海南自由贸易试验区和中国特色自由贸易港建设法治保障和法律服务研究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5. </w:t>
      </w:r>
      <w:proofErr w:type="gramStart"/>
      <w:r>
        <w:rPr>
          <w:rFonts w:hint="eastAsia"/>
          <w:color w:val="000000"/>
          <w:sz w:val="21"/>
          <w:szCs w:val="21"/>
        </w:rPr>
        <w:t>雄安新区</w:t>
      </w:r>
      <w:proofErr w:type="gramEnd"/>
      <w:r>
        <w:rPr>
          <w:rFonts w:hint="eastAsia"/>
          <w:color w:val="000000"/>
          <w:sz w:val="21"/>
          <w:szCs w:val="21"/>
        </w:rPr>
        <w:t>建设法治保障和法律服务研究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6. 大数据与网络安全立法研究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7. 社会主义法治文化建设研究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8. 国家机构改革与国家机构组织法研究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9. 公共法律服务体系制度建设研究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10. 改善营商环境与</w:t>
      </w:r>
      <w:proofErr w:type="gramStart"/>
      <w:r>
        <w:rPr>
          <w:rFonts w:hint="eastAsia"/>
          <w:color w:val="000000"/>
          <w:sz w:val="21"/>
          <w:szCs w:val="21"/>
        </w:rPr>
        <w:t>完善商事法制</w:t>
      </w:r>
      <w:proofErr w:type="gramEnd"/>
      <w:r>
        <w:rPr>
          <w:rFonts w:hint="eastAsia"/>
          <w:color w:val="000000"/>
          <w:sz w:val="21"/>
          <w:szCs w:val="21"/>
        </w:rPr>
        <w:t>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11. 企业海外投资风险防范法律对策研究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w:t>
      </w:r>
      <w:r>
        <w:rPr>
          <w:rStyle w:val="a4"/>
          <w:rFonts w:hint="eastAsia"/>
          <w:color w:val="000000"/>
          <w:sz w:val="21"/>
          <w:szCs w:val="21"/>
        </w:rPr>
        <w:t xml:space="preserve">　二、 一般课题</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12.法律统一资格考试命题制度比较研究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13.法律职业伦理比较研究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14.法治评估方法研究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15.法治文化建设与去除宗教极端化思想研究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16.人工智能的法律规制研究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17.司法解释的规范化研究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lastRenderedPageBreak/>
        <w:t xml:space="preserve">　　18.汉朝基层司法运作研究——基于新出土法律文献</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19.中国古代法律解释研究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20.中国古代监察制度流变研究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21.地方立法备案审查机制研究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22.国家的社会权利保障义务研究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23.改革开放与宪法修改研究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24.</w:t>
      </w:r>
      <w:proofErr w:type="gramStart"/>
      <w:r>
        <w:rPr>
          <w:rFonts w:hint="eastAsia"/>
          <w:color w:val="000000"/>
          <w:sz w:val="21"/>
          <w:szCs w:val="21"/>
        </w:rPr>
        <w:t>完善合</w:t>
      </w:r>
      <w:proofErr w:type="gramEnd"/>
      <w:r>
        <w:rPr>
          <w:rFonts w:hint="eastAsia"/>
          <w:color w:val="000000"/>
          <w:sz w:val="21"/>
          <w:szCs w:val="21"/>
        </w:rPr>
        <w:t>宪性审查机制研究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25.乡村振兴战略背景下民族地区乡村治理体制机制创新研究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26.依法推进国家监察体制改革研究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27.行政协议诉讼的法律适用研究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28.戒毒人员权利保障制度研究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29.事权与支出责任动态调整机制法治化研究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30.信访法治化研究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31.优化营商环境的行政监管制度改革研究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32.行政确认无效研究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33.征信制度的法律规制研究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34.非刑罚性犯罪制裁研究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35.极端主义的群体心理学研究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36.监狱法修订研究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37.侵犯公民个人信息罪的司法认定</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lastRenderedPageBreak/>
        <w:t xml:space="preserve">　　38.数据权的刑法保护研究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39.少年收容教养制度改革研究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40.刑法中的“明知”及其司法认定</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41.罪犯分类教育与评估研究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42.商事仲裁的司法监督</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43.家事审判情理</w:t>
      </w:r>
      <w:proofErr w:type="gramStart"/>
      <w:r>
        <w:rPr>
          <w:rFonts w:hint="eastAsia"/>
          <w:color w:val="000000"/>
          <w:sz w:val="21"/>
          <w:szCs w:val="21"/>
        </w:rPr>
        <w:t>法模式</w:t>
      </w:r>
      <w:proofErr w:type="gramEnd"/>
      <w:r>
        <w:rPr>
          <w:rFonts w:hint="eastAsia"/>
          <w:color w:val="000000"/>
          <w:sz w:val="21"/>
          <w:szCs w:val="21"/>
        </w:rPr>
        <w:t>的现代建构</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44.辩护律师全覆盖的难点与对策研究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45.民商事纠纷网上审理标准规范体系研究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46.人工智能时代在线公证研究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47.统一司法鉴定标准化研究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48.未成年服刑人员重返社会法律保障与机制建设研究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49.刑事辩护职业伦理研究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50.员额</w:t>
      </w:r>
      <w:proofErr w:type="gramStart"/>
      <w:r>
        <w:rPr>
          <w:rFonts w:hint="eastAsia"/>
          <w:color w:val="000000"/>
          <w:sz w:val="21"/>
          <w:szCs w:val="21"/>
        </w:rPr>
        <w:t>制背景</w:t>
      </w:r>
      <w:proofErr w:type="gramEnd"/>
      <w:r>
        <w:rPr>
          <w:rFonts w:hint="eastAsia"/>
          <w:color w:val="000000"/>
          <w:sz w:val="21"/>
          <w:szCs w:val="21"/>
        </w:rPr>
        <w:t>下的法官胜任力模型构建</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51.创业公司股权结构法律问题研究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52.非典型担保法律问题研究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53.民法典分则与农地用益物权体系构建</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54.人工智能产品法律责任研究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55.商业养老保险法律问题研究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56.数据确权与交易法律问题研究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57.中国当代民事习惯调查与司法裁判适用研究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lastRenderedPageBreak/>
        <w:t xml:space="preserve">　　58.公司治理的改革与公司法的修改完善</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59.《税收征收管理法》修改研究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60.保险、银行业监管机构合并后监管功能整合研究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61.政府与社会资本合作(PPP)纠纷解决机制研究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62.互联网金融的法律规制研究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63.数字货币的法律监管</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64.互联网平台竞争的法律规制研究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65.产业政策法治</w:t>
      </w:r>
      <w:proofErr w:type="gramStart"/>
      <w:r>
        <w:rPr>
          <w:rFonts w:hint="eastAsia"/>
          <w:color w:val="000000"/>
          <w:sz w:val="21"/>
          <w:szCs w:val="21"/>
        </w:rPr>
        <w:t>化司法</w:t>
      </w:r>
      <w:proofErr w:type="gramEnd"/>
      <w:r>
        <w:rPr>
          <w:rFonts w:hint="eastAsia"/>
          <w:color w:val="000000"/>
          <w:sz w:val="21"/>
          <w:szCs w:val="21"/>
        </w:rPr>
        <w:t>保障研究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66.中国破产法修订研究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67.涉外法律服务平台机制研究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68.朝鲜半岛和平机制构建的国际法问题研究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69.构建人类命运共同体的国际法促进与保障研究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70.国际投资仲裁案例的大数据分析</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71.论海牙“判决项目”的最新发展——中国视角、立场与方案</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72.外国投资移民措施对我国反腐败追逃追赃的影响研究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73.外逃人员缺席审判法律制度研究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74.党政同责环保督察立法研究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75.国家公园立法研究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76.环境法典编纂研究</w:t>
      </w:r>
    </w:p>
    <w:p w:rsidR="00405DEA" w:rsidRDefault="00405DEA" w:rsidP="00405DEA">
      <w:pPr>
        <w:pStyle w:val="a3"/>
        <w:shd w:val="clear" w:color="auto" w:fill="FFFFFF"/>
        <w:spacing w:line="405" w:lineRule="atLeast"/>
        <w:rPr>
          <w:color w:val="000000"/>
          <w:sz w:val="21"/>
          <w:szCs w:val="21"/>
        </w:rPr>
      </w:pPr>
      <w:r>
        <w:rPr>
          <w:rFonts w:hint="eastAsia"/>
          <w:color w:val="000000"/>
          <w:sz w:val="21"/>
          <w:szCs w:val="21"/>
        </w:rPr>
        <w:t xml:space="preserve">　　77.人类遗传资源法律保障研究</w:t>
      </w:r>
    </w:p>
    <w:p w:rsidR="00725B5B" w:rsidRPr="00405DEA" w:rsidRDefault="00725B5B"/>
    <w:sectPr w:rsidR="00725B5B" w:rsidRPr="00405D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DEA"/>
    <w:rsid w:val="00351871"/>
    <w:rsid w:val="00405DEA"/>
    <w:rsid w:val="00725B5B"/>
    <w:rsid w:val="00886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5D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05D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5D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05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adminccy</dc:creator>
  <cp:lastModifiedBy>adminccy</cp:lastModifiedBy>
  <cp:revision>1</cp:revision>
  <dcterms:created xsi:type="dcterms:W3CDTF">2018-07-11T08:11:00Z</dcterms:created>
  <dcterms:modified xsi:type="dcterms:W3CDTF">2018-07-11T08:12:00Z</dcterms:modified>
</cp:coreProperties>
</file>