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381" w:type="dxa"/>
        <w:jc w:val="center"/>
        <w:tblCellSpacing w:w="0" w:type="dxa"/>
        <w:tblInd w:w="0" w:type="dxa"/>
        <w:tblLayout w:type="fixed"/>
        <w:tblCellMar>
          <w:top w:w="0" w:type="dxa"/>
          <w:left w:w="0" w:type="dxa"/>
          <w:bottom w:w="0" w:type="dxa"/>
          <w:right w:w="0" w:type="dxa"/>
        </w:tblCellMar>
      </w:tblPr>
      <w:tblGrid>
        <w:gridCol w:w="8381"/>
      </w:tblGrid>
      <w:tr>
        <w:tblPrEx>
          <w:tblLayout w:type="fixed"/>
          <w:tblCellMar>
            <w:top w:w="0" w:type="dxa"/>
            <w:left w:w="0" w:type="dxa"/>
            <w:bottom w:w="0" w:type="dxa"/>
            <w:right w:w="0" w:type="dxa"/>
          </w:tblCellMar>
        </w:tblPrEx>
        <w:trPr>
          <w:trHeight w:val="13308" w:hRule="atLeast"/>
          <w:tblCellSpacing w:w="0" w:type="dxa"/>
          <w:jc w:val="center"/>
        </w:trPr>
        <w:tc>
          <w:tcPr>
            <w:tcW w:w="8381" w:type="dxa"/>
            <w:tcMar>
              <w:top w:w="300" w:type="dxa"/>
              <w:left w:w="0" w:type="dxa"/>
              <w:bottom w:w="300" w:type="dxa"/>
              <w:right w:w="75" w:type="dxa"/>
            </w:tcMar>
          </w:tcPr>
          <w:p>
            <w:pPr>
              <w:keepNext w:val="0"/>
              <w:keepLines w:val="0"/>
              <w:pageBreakBefore w:val="0"/>
              <w:kinsoku/>
              <w:wordWrap/>
              <w:overflowPunct/>
              <w:topLinePunct w:val="0"/>
              <w:autoSpaceDE/>
              <w:autoSpaceDN/>
              <w:bidi w:val="0"/>
              <w:adjustRightInd/>
              <w:snapToGrid/>
              <w:spacing w:line="360" w:lineRule="auto"/>
              <w:ind w:left="0" w:leftChars="0" w:right="0" w:rightChars="0" w:firstLine="1928" w:firstLineChars="600"/>
              <w:textAlignment w:val="auto"/>
              <w:outlineLvl w:val="9"/>
              <w:rPr>
                <w:rFonts w:cs="宋体" w:asciiTheme="minorEastAsia" w:hAnsiTheme="minorEastAsia" w:eastAsiaTheme="minorEastAsia"/>
                <w:color w:val="555555"/>
                <w:kern w:val="0"/>
                <w:sz w:val="32"/>
                <w:szCs w:val="32"/>
              </w:rPr>
            </w:pPr>
            <w:bookmarkStart w:id="1" w:name="_GoBack"/>
            <w:r>
              <w:rPr>
                <w:rFonts w:hint="eastAsia" w:cs="宋体" w:asciiTheme="minorEastAsia" w:hAnsiTheme="minorEastAsia" w:eastAsiaTheme="minorEastAsia"/>
                <w:b/>
                <w:bCs/>
                <w:color w:val="000000"/>
                <w:kern w:val="0"/>
                <w:sz w:val="32"/>
                <w:szCs w:val="32"/>
              </w:rPr>
              <w:t>四川省社会科学重点研究基地</w:t>
            </w:r>
            <w:r>
              <w:rPr>
                <w:rFonts w:hint="eastAsia" w:cs="宋体" w:asciiTheme="minorEastAsia" w:hAnsiTheme="minorEastAsia" w:eastAsiaTheme="minorEastAsia"/>
                <w:color w:val="555555"/>
                <w:kern w:val="0"/>
                <w:sz w:val="32"/>
                <w:szCs w:val="32"/>
              </w:rPr>
              <w:t> </w:t>
            </w:r>
            <w:r>
              <w:rPr>
                <w:rFonts w:cs="宋体" w:asciiTheme="minorEastAsia" w:hAnsiTheme="minorEastAsia" w:eastAsiaTheme="minorEastAsia"/>
                <w:color w:val="555555"/>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left"/>
              <w:textAlignment w:val="auto"/>
              <w:outlineLvl w:val="9"/>
              <w:rPr>
                <w:rFonts w:cs="宋体" w:asciiTheme="minorEastAsia" w:hAnsiTheme="minorEastAsia" w:eastAsiaTheme="minorEastAsia"/>
                <w:color w:val="555555"/>
                <w:kern w:val="0"/>
                <w:sz w:val="32"/>
                <w:szCs w:val="32"/>
              </w:rPr>
            </w:pPr>
            <w:r>
              <w:rPr>
                <w:rFonts w:hint="eastAsia" w:cs="宋体" w:asciiTheme="minorEastAsia" w:hAnsiTheme="minorEastAsia" w:eastAsiaTheme="minorEastAsia"/>
                <w:b/>
                <w:bCs/>
                <w:color w:val="000000"/>
                <w:kern w:val="0"/>
                <w:sz w:val="32"/>
                <w:szCs w:val="32"/>
              </w:rPr>
              <w:t>四川县域经济发展研究中心2018年项目申报公告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bookmarkStart w:id="0" w:name="OLE_LINK1"/>
            <w:r>
              <w:rPr>
                <w:rFonts w:hint="eastAsia" w:cs="宋体" w:asciiTheme="minorEastAsia" w:hAnsiTheme="minorEastAsia" w:eastAsiaTheme="minorEastAsia"/>
                <w:color w:val="555555"/>
                <w:kern w:val="0"/>
                <w:sz w:val="28"/>
                <w:szCs w:val="28"/>
              </w:rPr>
              <w:t>受四川省社科规划办、四川省教育厅委托，经四川县域经济发展研究中心学术委员会审核同意，我中心即日起向省内外发布2018年度课题指南，并开始受理项目申报。现将申报工作相关事宜公告如下： </w:t>
            </w:r>
            <w:r>
              <w:rPr>
                <w:rFonts w:cs="宋体" w:asciiTheme="minorEastAsia" w:hAnsiTheme="minorEastAsia" w:eastAsiaTheme="minorEastAsia"/>
                <w:color w:val="555555"/>
                <w:kern w:val="0"/>
                <w:sz w:val="28"/>
                <w:szCs w:val="28"/>
              </w:rPr>
              <w:t xml:space="preserve"> </w:t>
            </w:r>
          </w:p>
          <w:bookmarkEnd w:id="0"/>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rPr>
              <w:t>一、指导思想</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以党的十九大精神为指引，按照《四川省哲学社会科学研究“十三五”（ 2016—2020年）规划纲要》及《四川省国民经济和社会发展第十三个五年规划》总体部署的要求，以四川省县域经济发展过程中面临的重大理论问题和现实问题为导向，开展课题研究，发挥重点社科研究基地为地方经济建设服务的智库作用。课题主要围绕新形势下四川省县域经济发展中亟需解决的热点和难点问题，开展基础研究、理论研究和应用研究，更好地服务于县域经济发展。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rPr>
              <w:t>二、资助原则</w:t>
            </w:r>
            <w:r>
              <w:rPr>
                <w:rFonts w:hint="eastAsia" w:cs="宋体" w:asciiTheme="minorEastAsia" w:hAnsiTheme="minorEastAsia" w:eastAsiaTheme="minorEastAsia"/>
                <w:b/>
                <w:bCs/>
                <w:color w:val="555555"/>
                <w:kern w:val="0"/>
                <w:sz w:val="28"/>
                <w:szCs w:val="28"/>
                <w:lang w:eastAsia="zh-CN"/>
              </w:rPr>
              <w:t>和资助类别</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中心2018年度的研究项目设重大项目、重点项目、一般项目和自筹项目。</w:t>
            </w:r>
            <w:r>
              <w:rPr>
                <w:rFonts w:hint="eastAsia" w:cs="宋体" w:asciiTheme="minorEastAsia" w:hAnsiTheme="minorEastAsia" w:eastAsiaTheme="minorEastAsia"/>
                <w:color w:val="555555"/>
                <w:kern w:val="0"/>
                <w:sz w:val="28"/>
                <w:szCs w:val="28"/>
                <w:lang w:eastAsia="zh-CN"/>
              </w:rPr>
              <w:t>重大项目每项拟资助</w:t>
            </w:r>
            <w:r>
              <w:rPr>
                <w:rFonts w:hint="eastAsia" w:cs="宋体" w:asciiTheme="minorEastAsia" w:hAnsiTheme="minorEastAsia" w:eastAsiaTheme="minorEastAsia"/>
                <w:color w:val="555555"/>
                <w:kern w:val="0"/>
                <w:sz w:val="28"/>
                <w:szCs w:val="28"/>
                <w:lang w:val="en-US" w:eastAsia="zh-CN"/>
              </w:rPr>
              <w:t>4万，重点项目每项拟资助1.5万，一般项目每项拟资助0.6万。</w:t>
            </w:r>
            <w:r>
              <w:rPr>
                <w:rFonts w:hint="eastAsia" w:cs="宋体" w:asciiTheme="minorEastAsia" w:hAnsiTheme="minorEastAsia" w:eastAsiaTheme="minorEastAsia"/>
                <w:color w:val="555555"/>
                <w:kern w:val="0"/>
                <w:sz w:val="28"/>
                <w:szCs w:val="28"/>
              </w:rPr>
              <w:t>中心将重点资助几个研究水平高、科研实力强，对当前四川省县域经济发展有重大指导意义的项目作为重大和重点项目。申报人员可根据自己的前期研究基础和专长自选一个角度进行研究。自筹项目不做研究方向限制，申报人员可结合自己的专长和兴趣自行选题。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rPr>
              <w:t>三、</w:t>
            </w:r>
            <w:r>
              <w:rPr>
                <w:rFonts w:hint="eastAsia" w:cs="宋体" w:asciiTheme="minorEastAsia" w:hAnsiTheme="minorEastAsia" w:eastAsiaTheme="minorEastAsia"/>
                <w:b/>
                <w:bCs/>
                <w:color w:val="555555"/>
                <w:kern w:val="0"/>
                <w:sz w:val="28"/>
                <w:szCs w:val="28"/>
                <w:lang w:eastAsia="zh-CN"/>
              </w:rPr>
              <w:t>结题条件</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项目一般要求在两年内完成，鼓励提前完成。最终成果形式为与研究主题高度相关的专著、学术论文和研究报告。结题基本要求：</w:t>
            </w:r>
          </w:p>
          <w:p>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lang w:val="en-US" w:eastAsia="zh-CN" w:bidi="ar-SA"/>
              </w:rPr>
            </w:pPr>
            <w:r>
              <w:rPr>
                <w:rFonts w:hint="eastAsia" w:cs="宋体" w:asciiTheme="minorEastAsia" w:hAnsiTheme="minorEastAsia" w:eastAsiaTheme="minorEastAsia"/>
                <w:color w:val="555555"/>
                <w:kern w:val="0"/>
                <w:sz w:val="28"/>
                <w:szCs w:val="28"/>
                <w:lang w:val="en-US" w:eastAsia="zh-CN" w:bidi="ar-SA"/>
              </w:rPr>
              <w:t>1.重大项目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lang w:val="en-US" w:eastAsia="zh-CN" w:bidi="ar-SA"/>
              </w:rPr>
              <w:t>结题至少需要满足以下条件之一：（1）在CSSCI核心库期刊上发</w:t>
            </w:r>
            <w:r>
              <w:rPr>
                <w:rFonts w:hint="eastAsia" w:cs="宋体" w:asciiTheme="minorEastAsia" w:hAnsiTheme="minorEastAsia" w:eastAsiaTheme="minorEastAsia"/>
                <w:color w:val="555555"/>
                <w:kern w:val="0"/>
                <w:sz w:val="28"/>
                <w:szCs w:val="28"/>
              </w:rPr>
              <w:t>表学术论文</w:t>
            </w:r>
            <w:r>
              <w:rPr>
                <w:rFonts w:hint="eastAsia" w:cs="宋体" w:asciiTheme="minorEastAsia" w:hAnsiTheme="minorEastAsia" w:eastAsiaTheme="minorEastAsia"/>
                <w:color w:val="555555"/>
                <w:kern w:val="0"/>
                <w:sz w:val="28"/>
                <w:szCs w:val="28"/>
                <w:lang w:val="en-US" w:eastAsia="zh-CN"/>
              </w:rPr>
              <w:t>2</w:t>
            </w:r>
            <w:r>
              <w:rPr>
                <w:rFonts w:hint="eastAsia" w:cs="宋体" w:asciiTheme="minorEastAsia" w:hAnsiTheme="minorEastAsia" w:eastAsiaTheme="minorEastAsia"/>
                <w:color w:val="555555"/>
                <w:kern w:val="0"/>
                <w:sz w:val="28"/>
                <w:szCs w:val="28"/>
              </w:rPr>
              <w:t>篇；（2）完成不少于30万字的专著一部（专著需在结题验收合格后在国家级一级出版社正式出版，出版费用可申请在后期资助项目或出版基金中解决）；（3）被省委常委、省人大和省政协主要领导、省政府副省长以上领导作了肯定性批示的报告2份；（4）被省直部门以上单位采纳的报告2份(需要采纳证明并加盖公章)</w:t>
            </w:r>
            <w:r>
              <w:rPr>
                <w:rFonts w:hint="eastAsia" w:cs="宋体" w:asciiTheme="minorEastAsia" w:hAnsiTheme="minorEastAsia" w:eastAsiaTheme="minorEastAsia"/>
                <w:color w:val="555555"/>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2.重点项目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结题至少需要满足以下条件之一：（1）在CSSCI核心库期刊上发表学术论文</w:t>
            </w:r>
            <w:r>
              <w:rPr>
                <w:rFonts w:hint="eastAsia" w:cs="宋体" w:asciiTheme="minorEastAsia" w:hAnsiTheme="minorEastAsia" w:eastAsiaTheme="minorEastAsia"/>
                <w:color w:val="555555"/>
                <w:kern w:val="0"/>
                <w:sz w:val="28"/>
                <w:szCs w:val="28"/>
                <w:lang w:val="en-US" w:eastAsia="zh-CN"/>
              </w:rPr>
              <w:t>1</w:t>
            </w:r>
            <w:r>
              <w:rPr>
                <w:rFonts w:hint="eastAsia" w:cs="宋体" w:asciiTheme="minorEastAsia" w:hAnsiTheme="minorEastAsia" w:eastAsiaTheme="minorEastAsia"/>
                <w:color w:val="555555"/>
                <w:kern w:val="0"/>
                <w:sz w:val="28"/>
                <w:szCs w:val="28"/>
              </w:rPr>
              <w:t>篇；（2）完成不少于20万字的专著一部（专著需在结题验收合格后在国家级出版社正式出版，出版费用可申请在后期资助项目或出版基金中解决）；（3）被省委常委、省人大和省政协主要领导、省政府副省长以上领导作了肯定性批示的报告1份；（4）被省直部门以上单位采纳的报告1份(需要采纳证明并加盖公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lang w:val="en-US" w:eastAsia="zh-CN"/>
              </w:rPr>
              <w:t>3.</w:t>
            </w:r>
            <w:r>
              <w:rPr>
                <w:rFonts w:hint="eastAsia" w:cs="宋体" w:asciiTheme="minorEastAsia" w:hAnsiTheme="minorEastAsia" w:eastAsiaTheme="minorEastAsia"/>
                <w:color w:val="555555"/>
                <w:kern w:val="0"/>
                <w:sz w:val="28"/>
                <w:szCs w:val="28"/>
              </w:rPr>
              <w:t>一般项目 </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结题至少需要满足下列条件之一：（1）在中文核心期刊发表学术论文1篇；（2）被市厅级领导作肯定性批示的报告1份；（3）被市级以上部门采纳的报告1份(需要采纳证明并加盖公章)；（4）完成5万字以上的研究报告（通过中心组织专家的鉴定）</w:t>
            </w:r>
            <w:r>
              <w:rPr>
                <w:rFonts w:hint="eastAsia" w:cs="宋体" w:asciiTheme="minorEastAsia" w:hAnsiTheme="minorEastAsia" w:eastAsiaTheme="minorEastAsia"/>
                <w:color w:val="555555"/>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 xml:space="preserve">4.自筹项目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 xml:space="preserve">结题至少需要满足下列条件之一：（1）在公开刊物发表学术论文1篇，提交政策建言1份；（2）完成1.5万字以上的研究报告，提交政策建言1份。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有下列情况之一者可免于结项：研究成果被国家社科规划办《成果要报》、教育部《专家建议》、省规划办《重要成果专报》采纳；研究成果获得省部级三等奖及以上。</w:t>
            </w:r>
            <w:r>
              <w:rPr>
                <w:rFonts w:cs="宋体" w:asciiTheme="minorEastAsia" w:hAnsiTheme="minorEastAsia" w:eastAsiaTheme="minorEastAsia"/>
                <w:color w:val="555555"/>
                <w:kern w:val="0"/>
                <w:sz w:val="28"/>
                <w:szCs w:val="28"/>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所有公开发表成果，专著须在显著位置标注“四川省社会科学重点研究基地四川县域经济发展研究中心”，论文</w:t>
            </w:r>
            <w:r>
              <w:rPr>
                <w:rFonts w:hint="eastAsia" w:cs="宋体" w:asciiTheme="minorEastAsia" w:hAnsiTheme="minorEastAsia" w:eastAsiaTheme="minorEastAsia"/>
                <w:color w:val="555555"/>
                <w:kern w:val="0"/>
                <w:sz w:val="28"/>
                <w:szCs w:val="28"/>
                <w:lang w:eastAsia="zh-CN"/>
              </w:rPr>
              <w:t>的作者单位</w:t>
            </w:r>
            <w:r>
              <w:rPr>
                <w:rFonts w:hint="eastAsia" w:cs="宋体" w:asciiTheme="minorEastAsia" w:hAnsiTheme="minorEastAsia" w:eastAsiaTheme="minorEastAsia"/>
                <w:color w:val="555555"/>
                <w:kern w:val="0"/>
                <w:sz w:val="28"/>
                <w:szCs w:val="28"/>
              </w:rPr>
              <w:t>须</w:t>
            </w:r>
            <w:r>
              <w:rPr>
                <w:rFonts w:hint="eastAsia" w:cs="宋体" w:asciiTheme="minorEastAsia" w:hAnsiTheme="minorEastAsia" w:eastAsiaTheme="minorEastAsia"/>
                <w:color w:val="555555"/>
                <w:kern w:val="0"/>
                <w:sz w:val="28"/>
                <w:szCs w:val="28"/>
                <w:lang w:eastAsia="zh-CN"/>
              </w:rPr>
              <w:t>出现有</w:t>
            </w:r>
            <w:r>
              <w:rPr>
                <w:rFonts w:hint="eastAsia" w:cs="宋体" w:asciiTheme="minorEastAsia" w:hAnsiTheme="minorEastAsia" w:eastAsiaTheme="minorEastAsia"/>
                <w:color w:val="555555"/>
                <w:kern w:val="0"/>
                <w:sz w:val="28"/>
                <w:szCs w:val="28"/>
              </w:rPr>
              <w:t>“四川县域经济发展研究中心</w:t>
            </w:r>
            <w:r>
              <w:rPr>
                <w:rFonts w:hint="eastAsia" w:cs="宋体" w:asciiTheme="minorEastAsia" w:hAnsiTheme="minorEastAsia" w:eastAsiaTheme="minorEastAsia"/>
                <w:color w:val="555555"/>
                <w:kern w:val="0"/>
                <w:sz w:val="28"/>
                <w:szCs w:val="28"/>
                <w:lang w:eastAsia="zh-CN"/>
              </w:rPr>
              <w:t>”或者“绵阳师范学院四川县域经济发展研究中心”字样</w:t>
            </w:r>
            <w:r>
              <w:rPr>
                <w:rFonts w:hint="eastAsia" w:cs="宋体" w:asciiTheme="minorEastAsia" w:hAnsiTheme="minorEastAsia" w:eastAsiaTheme="minorEastAsia"/>
                <w:color w:val="555555"/>
                <w:kern w:val="0"/>
                <w:sz w:val="28"/>
                <w:szCs w:val="28"/>
              </w:rPr>
              <w:t>，被国家规划办《成果要报》、教育部《专家建议》、省规划办《重要成果专报》刊发和被领导作了批示的成果须有“四川省社会科学重点研究基地四川县域经济发展研究中心”信息。结题时需向中心提交成果原件</w:t>
            </w:r>
            <w:r>
              <w:rPr>
                <w:rFonts w:hint="eastAsia" w:cs="宋体" w:asciiTheme="minorEastAsia" w:hAnsiTheme="minorEastAsia" w:eastAsiaTheme="minorEastAsia"/>
                <w:color w:val="555555"/>
                <w:kern w:val="0"/>
                <w:sz w:val="28"/>
                <w:szCs w:val="28"/>
                <w:lang w:eastAsia="zh-CN"/>
              </w:rPr>
              <w:t>或扫描件</w:t>
            </w:r>
            <w:r>
              <w:rPr>
                <w:rFonts w:hint="eastAsia" w:cs="宋体" w:asciiTheme="minorEastAsia" w:hAnsiTheme="minorEastAsia" w:eastAsiaTheme="minorEastAsia"/>
                <w:color w:val="555555"/>
                <w:kern w:val="0"/>
                <w:sz w:val="28"/>
                <w:szCs w:val="28"/>
              </w:rPr>
              <w:t>、复印件和电子版。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rPr>
              <w:t>四、申报人员资格及范围</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凡四川省内外大专院校、科研院所的教学科研人员及政府相关部门的工作人员均可申报。申报重大和重点项目的负责人须具有高级职称或博士学位，并曾经主持完成过省厅级以上社科研究项目。申报一般项目的负责人须具有中级以上（含中级）职称或具有硕士学位。申报自筹项目的研究人员不做职称学历上的限制。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四川省社会科学重点研究基地项目尚未完成者，不得参加本年度的项目申报。 </w:t>
            </w:r>
            <w:r>
              <w:rPr>
                <w:rFonts w:cs="宋体" w:asciiTheme="minorEastAsia" w:hAnsiTheme="minorEastAsia" w:eastAsiaTheme="minorEastAsia"/>
                <w:color w:val="555555"/>
                <w:kern w:val="0"/>
                <w:sz w:val="28"/>
                <w:szCs w:val="28"/>
              </w:rPr>
              <w:t xml:space="preserve"> </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rPr>
              <w:t>五、申报程序</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申报者按要求填写申报书、申报书所附课题设计论证活页，由课题负责人所在单位科研管理部门审查合格、签署意见后汇总，将申报书一式4份及电子版统一报送四川县域经济发展研究中心。中心不受理任何个人直接报送的申报书。项目申报书及相关表格请在四川县域经济发展研究中心网站（</w:t>
            </w:r>
            <w:r>
              <w:fldChar w:fldCharType="begin"/>
            </w:r>
            <w:r>
              <w:instrText xml:space="preserve"> HYPERLINK "http://xyjj.mnu.cn/default/" </w:instrText>
            </w:r>
            <w:r>
              <w:fldChar w:fldCharType="separate"/>
            </w:r>
            <w:r>
              <w:rPr>
                <w:rFonts w:hint="eastAsia" w:cs="宋体" w:asciiTheme="minorEastAsia" w:hAnsiTheme="minorEastAsia" w:eastAsiaTheme="minorEastAsia"/>
                <w:color w:val="555555"/>
                <w:kern w:val="0"/>
                <w:sz w:val="28"/>
                <w:szCs w:val="28"/>
              </w:rPr>
              <w:t>http://xyjj.mnu.cn/default/</w:t>
            </w:r>
            <w:r>
              <w:rPr>
                <w:rFonts w:hint="eastAsia" w:cs="宋体" w:asciiTheme="minorEastAsia" w:hAnsiTheme="minorEastAsia" w:eastAsiaTheme="minorEastAsia"/>
                <w:color w:val="555555"/>
                <w:kern w:val="0"/>
                <w:sz w:val="28"/>
                <w:szCs w:val="28"/>
              </w:rPr>
              <w:fldChar w:fldCharType="end"/>
            </w:r>
            <w:r>
              <w:rPr>
                <w:rFonts w:hint="eastAsia" w:cs="宋体" w:asciiTheme="minorEastAsia" w:hAnsiTheme="minorEastAsia" w:eastAsiaTheme="minorEastAsia"/>
                <w:color w:val="555555"/>
                <w:kern w:val="0"/>
                <w:sz w:val="28"/>
                <w:szCs w:val="28"/>
              </w:rPr>
              <w:t>）“项目管理-发布项目”栏目或“下载专区”栏目下载，也可在绵阳师范学院科技处网站（</w:t>
            </w:r>
            <w:r>
              <w:fldChar w:fldCharType="begin"/>
            </w:r>
            <w:r>
              <w:instrText xml:space="preserve"> HYPERLINK "http://kjc.mnu.cn/index.php" </w:instrText>
            </w:r>
            <w:r>
              <w:fldChar w:fldCharType="separate"/>
            </w:r>
            <w:r>
              <w:rPr>
                <w:rFonts w:hint="eastAsia" w:cs="宋体" w:asciiTheme="minorEastAsia" w:hAnsiTheme="minorEastAsia" w:eastAsiaTheme="minorEastAsia"/>
                <w:color w:val="555555"/>
                <w:kern w:val="0"/>
                <w:sz w:val="28"/>
                <w:szCs w:val="28"/>
              </w:rPr>
              <w:t>http://kjc.mnu.cn/index.php</w:t>
            </w:r>
            <w:r>
              <w:rPr>
                <w:rFonts w:hint="eastAsia" w:cs="宋体" w:asciiTheme="minorEastAsia" w:hAnsiTheme="minorEastAsia" w:eastAsiaTheme="minorEastAsia"/>
                <w:color w:val="555555"/>
                <w:kern w:val="0"/>
                <w:sz w:val="28"/>
                <w:szCs w:val="28"/>
              </w:rPr>
              <w:fldChar w:fldCharType="end"/>
            </w:r>
            <w:r>
              <w:rPr>
                <w:rFonts w:hint="eastAsia" w:cs="宋体" w:asciiTheme="minorEastAsia" w:hAnsiTheme="minorEastAsia" w:eastAsiaTheme="minorEastAsia"/>
                <w:color w:val="555555"/>
                <w:kern w:val="0"/>
                <w:sz w:val="28"/>
                <w:szCs w:val="28"/>
              </w:rPr>
              <w:t>）“通知公告”栏目下载。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lang w:eastAsia="zh-CN"/>
              </w:rPr>
              <w:t>六</w:t>
            </w:r>
            <w:r>
              <w:rPr>
                <w:rFonts w:hint="eastAsia" w:cs="宋体" w:asciiTheme="minorEastAsia" w:hAnsiTheme="minorEastAsia" w:eastAsiaTheme="minorEastAsia"/>
                <w:b/>
                <w:bCs/>
                <w:color w:val="555555"/>
                <w:kern w:val="0"/>
                <w:sz w:val="28"/>
                <w:szCs w:val="28"/>
              </w:rPr>
              <w:t>、本年度受理申报时间</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从即日起至2018年4月20日截止。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b/>
                <w:bCs/>
                <w:color w:val="555555"/>
                <w:kern w:val="0"/>
                <w:sz w:val="28"/>
                <w:szCs w:val="28"/>
                <w:lang w:eastAsia="zh-CN"/>
              </w:rPr>
              <w:t>七</w:t>
            </w:r>
            <w:r>
              <w:rPr>
                <w:rFonts w:hint="eastAsia" w:cs="宋体" w:asciiTheme="minorEastAsia" w:hAnsiTheme="minorEastAsia" w:eastAsiaTheme="minorEastAsia"/>
                <w:b/>
                <w:bCs/>
                <w:color w:val="555555"/>
                <w:kern w:val="0"/>
                <w:sz w:val="28"/>
                <w:szCs w:val="28"/>
              </w:rPr>
              <w:t>、联系方式</w:t>
            </w: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1957" w:leftChars="232" w:right="0" w:rightChars="0" w:hanging="1400" w:hangingChars="5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中心地址：四川省绵阳市高新区绵兴西路166号绵阳师范学院</w:t>
            </w:r>
          </w:p>
          <w:p>
            <w:pPr>
              <w:keepNext w:val="0"/>
              <w:keepLines w:val="0"/>
              <w:pageBreakBefore w:val="0"/>
              <w:widowControl/>
              <w:kinsoku/>
              <w:wordWrap/>
              <w:overflowPunct/>
              <w:topLinePunct w:val="0"/>
              <w:autoSpaceDE/>
              <w:autoSpaceDN/>
              <w:bidi w:val="0"/>
              <w:adjustRightInd/>
              <w:snapToGrid/>
              <w:spacing w:line="480" w:lineRule="exact"/>
              <w:ind w:left="1949" w:leftChars="812" w:right="0" w:rightChars="0" w:firstLine="0" w:firstLineChars="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四川县域经济发展研究中心  邮编：621006 </w:t>
            </w:r>
            <w:r>
              <w:rPr>
                <w:rFonts w:cs="宋体" w:asciiTheme="minorEastAsia" w:hAnsiTheme="minorEastAsia" w:eastAsiaTheme="minorEastAsia"/>
                <w:color w:val="555555"/>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 xml:space="preserve">联系人： 龚婷婷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电  话：</w:t>
            </w:r>
            <w:r>
              <w:rPr>
                <w:rFonts w:hint="eastAsia" w:cs="宋体" w:asciiTheme="minorEastAsia" w:hAnsiTheme="minorEastAsia" w:eastAsiaTheme="minorEastAsia"/>
                <w:color w:val="555555"/>
                <w:kern w:val="0"/>
                <w:sz w:val="28"/>
                <w:szCs w:val="28"/>
                <w:lang w:val="en-US" w:eastAsia="zh-CN"/>
              </w:rPr>
              <w:t xml:space="preserve"> 13550805905  0816-2578463</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联系邮箱：</w:t>
            </w:r>
            <w:r>
              <w:rPr>
                <w:rFonts w:hint="eastAsia" w:cs="宋体" w:asciiTheme="minorEastAsia" w:hAnsiTheme="minorEastAsia" w:eastAsiaTheme="minorEastAsia"/>
                <w:color w:val="555555"/>
                <w:kern w:val="0"/>
                <w:sz w:val="28"/>
                <w:szCs w:val="28"/>
                <w:lang w:val="en-US" w:eastAsia="zh-CN"/>
              </w:rPr>
              <w:t>scxyjjyjzx@163.com</w:t>
            </w:r>
            <w:r>
              <w:rPr>
                <w:rFonts w:hint="eastAsia" w:cs="宋体" w:asciiTheme="minorEastAsia" w:hAnsiTheme="minorEastAsia" w:eastAsiaTheme="minorEastAsia"/>
                <w:color w:val="555555"/>
                <w:kern w:val="0"/>
                <w:sz w:val="28"/>
                <w:szCs w:val="28"/>
              </w:rPr>
              <w:t>                </w:t>
            </w:r>
          </w:p>
          <w:p>
            <w:pPr>
              <w:keepNext w:val="0"/>
              <w:keepLines w:val="0"/>
              <w:pageBreakBefore w:val="0"/>
              <w:widowControl/>
              <w:kinsoku/>
              <w:wordWrap/>
              <w:overflowPunct/>
              <w:topLinePunct w:val="0"/>
              <w:autoSpaceDE/>
              <w:autoSpaceDN/>
              <w:bidi w:val="0"/>
              <w:adjustRightInd/>
              <w:snapToGrid/>
              <w:spacing w:line="480" w:lineRule="exact"/>
              <w:ind w:right="0" w:rightChars="0" w:firstLine="4760" w:firstLineChars="1700"/>
              <w:jc w:val="left"/>
              <w:textAlignment w:val="auto"/>
              <w:outlineLvl w:val="9"/>
              <w:rPr>
                <w:rFonts w:cs="宋体" w:asciiTheme="minorEastAsia" w:hAnsiTheme="minorEastAsia" w:eastAsiaTheme="minorEastAsia"/>
                <w:color w:val="FF0000"/>
                <w:kern w:val="0"/>
                <w:sz w:val="28"/>
                <w:szCs w:val="28"/>
              </w:rPr>
            </w:pPr>
            <w:r>
              <w:rPr>
                <w:rFonts w:hint="eastAsia" w:cs="宋体" w:asciiTheme="minorEastAsia" w:hAnsiTheme="minorEastAsia" w:eastAsiaTheme="minorEastAsia"/>
                <w:color w:val="555555"/>
                <w:kern w:val="0"/>
                <w:sz w:val="28"/>
                <w:szCs w:val="28"/>
              </w:rPr>
              <w:t>四川县域经济发展研究中心</w:t>
            </w:r>
            <w:r>
              <w:rPr>
                <w:rFonts w:hint="eastAsia" w:cs="宋体" w:asciiTheme="minorEastAsia" w:hAnsiTheme="minorEastAsia" w:eastAsiaTheme="minorEastAsia"/>
                <w:color w:val="FF0000"/>
                <w:kern w:val="0"/>
                <w:sz w:val="28"/>
                <w:szCs w:val="28"/>
              </w:rPr>
              <w:t> </w:t>
            </w:r>
            <w:r>
              <w:rPr>
                <w:rFonts w:cs="宋体" w:asciiTheme="minorEastAsia" w:hAnsiTheme="minorEastAsia" w:eastAsiaTheme="minorEastAsia"/>
                <w:color w:val="FF0000"/>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   </w:t>
            </w:r>
            <w:r>
              <w:rPr>
                <w:rFonts w:hint="eastAsia" w:cs="宋体" w:asciiTheme="minorEastAsia" w:hAnsiTheme="minorEastAsia" w:eastAsiaTheme="minorEastAsia"/>
                <w:color w:val="555555"/>
                <w:kern w:val="0"/>
                <w:sz w:val="28"/>
                <w:szCs w:val="28"/>
                <w:lang w:val="en-US" w:eastAsia="zh-CN"/>
              </w:rPr>
              <w:t xml:space="preserve">                                    </w:t>
            </w:r>
            <w:r>
              <w:rPr>
                <w:rFonts w:hint="eastAsia" w:cs="宋体" w:asciiTheme="minorEastAsia" w:hAnsiTheme="minorEastAsia" w:eastAsiaTheme="minorEastAsia"/>
                <w:color w:val="555555"/>
                <w:kern w:val="0"/>
                <w:sz w:val="28"/>
                <w:szCs w:val="28"/>
              </w:rPr>
              <w:t>2018年3月</w:t>
            </w:r>
            <w:r>
              <w:rPr>
                <w:rFonts w:hint="eastAsia" w:cs="宋体" w:asciiTheme="minorEastAsia" w:hAnsiTheme="minorEastAsia" w:eastAsiaTheme="minorEastAsia"/>
                <w:color w:val="555555"/>
                <w:kern w:val="0"/>
                <w:sz w:val="28"/>
                <w:szCs w:val="28"/>
                <w:lang w:val="en-US" w:eastAsia="zh-CN"/>
              </w:rPr>
              <w:t>6</w:t>
            </w:r>
            <w:r>
              <w:rPr>
                <w:rFonts w:hint="eastAsia" w:cs="宋体" w:asciiTheme="minorEastAsia" w:hAnsiTheme="minorEastAsia" w:eastAsiaTheme="minorEastAsia"/>
                <w:color w:val="555555"/>
                <w:kern w:val="0"/>
                <w:sz w:val="28"/>
                <w:szCs w:val="28"/>
              </w:rPr>
              <w:t>日</w:t>
            </w:r>
          </w:p>
          <w:bookmarkEnd w:id="1"/>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cs="宋体" w:asciiTheme="minorEastAsia" w:hAnsiTheme="minorEastAsia" w:eastAsiaTheme="minorEastAsia"/>
                <w:color w:val="555555"/>
                <w:kern w:val="0"/>
                <w:sz w:val="28"/>
                <w:szCs w:val="28"/>
              </w:rPr>
            </w:pPr>
            <w:r>
              <w:rPr>
                <w:rFonts w:hint="eastAsia" w:cs="宋体" w:asciiTheme="minorEastAsia" w:hAnsiTheme="minorEastAsia" w:eastAsiaTheme="minorEastAsia"/>
                <w:color w:val="555555"/>
                <w:kern w:val="0"/>
                <w:sz w:val="28"/>
                <w:szCs w:val="28"/>
              </w:rPr>
              <w:t> </w:t>
            </w:r>
            <w:r>
              <w:rPr>
                <w:rFonts w:cs="宋体" w:asciiTheme="minorEastAsia" w:hAnsiTheme="minorEastAsia" w:eastAsiaTheme="minorEastAsia"/>
                <w:color w:val="555555"/>
                <w:kern w:val="0"/>
                <w:sz w:val="28"/>
                <w:szCs w:val="28"/>
              </w:rPr>
              <w:t xml:space="preserve"> </w:t>
            </w:r>
          </w:p>
        </w:tc>
      </w:tr>
    </w:tbl>
    <w:p>
      <w:pPr>
        <w:widowControl/>
        <w:spacing w:line="360" w:lineRule="auto"/>
        <w:jc w:val="left"/>
        <w:rPr>
          <w:rFonts w:cs="宋体" w:asciiTheme="minorEastAsia" w:hAnsiTheme="minorEastAsia" w:eastAsiaTheme="minorEastAsia"/>
          <w:color w:val="000000"/>
          <w:kern w:val="0"/>
          <w:sz w:val="28"/>
          <w:szCs w:val="28"/>
        </w:rPr>
      </w:pPr>
    </w:p>
    <w:p>
      <w:pPr>
        <w:spacing w:line="360" w:lineRule="auto"/>
        <w:rPr>
          <w:rFonts w:asciiTheme="minorEastAsia" w:hAnsiTheme="minorEastAsia"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altName w:val="方正兰亭超细黑简体"/>
    <w:panose1 w:val="00000000000000000000"/>
    <w:charset w:val="86"/>
    <w:family w:val="auto"/>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70E35"/>
    <w:rsid w:val="000410E3"/>
    <w:rsid w:val="0008160D"/>
    <w:rsid w:val="000F0B88"/>
    <w:rsid w:val="000F274A"/>
    <w:rsid w:val="001347A8"/>
    <w:rsid w:val="00147993"/>
    <w:rsid w:val="00252630"/>
    <w:rsid w:val="00252C40"/>
    <w:rsid w:val="00292C7F"/>
    <w:rsid w:val="002A25A6"/>
    <w:rsid w:val="002A72E4"/>
    <w:rsid w:val="003070AD"/>
    <w:rsid w:val="00332967"/>
    <w:rsid w:val="00383967"/>
    <w:rsid w:val="003A7558"/>
    <w:rsid w:val="003D3D33"/>
    <w:rsid w:val="003D4BDC"/>
    <w:rsid w:val="003D5DCB"/>
    <w:rsid w:val="00483FBD"/>
    <w:rsid w:val="00494AA7"/>
    <w:rsid w:val="004E2ED0"/>
    <w:rsid w:val="004E4CD7"/>
    <w:rsid w:val="004E7F73"/>
    <w:rsid w:val="005002F3"/>
    <w:rsid w:val="00504C8D"/>
    <w:rsid w:val="0051390F"/>
    <w:rsid w:val="00537242"/>
    <w:rsid w:val="005A3BB3"/>
    <w:rsid w:val="005A5E75"/>
    <w:rsid w:val="006272D0"/>
    <w:rsid w:val="006463AA"/>
    <w:rsid w:val="0065306A"/>
    <w:rsid w:val="006807FA"/>
    <w:rsid w:val="006B5C72"/>
    <w:rsid w:val="006E1CB2"/>
    <w:rsid w:val="006F5585"/>
    <w:rsid w:val="00704465"/>
    <w:rsid w:val="00760F73"/>
    <w:rsid w:val="008A78E2"/>
    <w:rsid w:val="00902424"/>
    <w:rsid w:val="0090551D"/>
    <w:rsid w:val="00973DD5"/>
    <w:rsid w:val="009C3E81"/>
    <w:rsid w:val="009E4FA9"/>
    <w:rsid w:val="00A17354"/>
    <w:rsid w:val="00A56182"/>
    <w:rsid w:val="00A84AEC"/>
    <w:rsid w:val="00AA5AAE"/>
    <w:rsid w:val="00AF5100"/>
    <w:rsid w:val="00B162DB"/>
    <w:rsid w:val="00B16C7C"/>
    <w:rsid w:val="00B81EAE"/>
    <w:rsid w:val="00BF329D"/>
    <w:rsid w:val="00BF75A0"/>
    <w:rsid w:val="00C0318E"/>
    <w:rsid w:val="00C035D8"/>
    <w:rsid w:val="00C16473"/>
    <w:rsid w:val="00C4266F"/>
    <w:rsid w:val="00C61E75"/>
    <w:rsid w:val="00C959FF"/>
    <w:rsid w:val="00CA7989"/>
    <w:rsid w:val="00CB28ED"/>
    <w:rsid w:val="00CF1C4E"/>
    <w:rsid w:val="00D25968"/>
    <w:rsid w:val="00D7036E"/>
    <w:rsid w:val="00DC5BD6"/>
    <w:rsid w:val="00DE1934"/>
    <w:rsid w:val="00DE3D95"/>
    <w:rsid w:val="00E10FA6"/>
    <w:rsid w:val="00E36F01"/>
    <w:rsid w:val="00E57A70"/>
    <w:rsid w:val="00E61CAC"/>
    <w:rsid w:val="00E62156"/>
    <w:rsid w:val="00E82C0D"/>
    <w:rsid w:val="00E97846"/>
    <w:rsid w:val="00EA2689"/>
    <w:rsid w:val="00EC624E"/>
    <w:rsid w:val="00ED03BD"/>
    <w:rsid w:val="00ED2200"/>
    <w:rsid w:val="00EE2E63"/>
    <w:rsid w:val="00EF71F0"/>
    <w:rsid w:val="00F21401"/>
    <w:rsid w:val="00F34E62"/>
    <w:rsid w:val="00F44CA6"/>
    <w:rsid w:val="00F54ED2"/>
    <w:rsid w:val="00F62452"/>
    <w:rsid w:val="00FA48E9"/>
    <w:rsid w:val="00FF7714"/>
    <w:rsid w:val="01E52B92"/>
    <w:rsid w:val="02DC7135"/>
    <w:rsid w:val="035A6833"/>
    <w:rsid w:val="037E6ECC"/>
    <w:rsid w:val="057A23D4"/>
    <w:rsid w:val="05846DC0"/>
    <w:rsid w:val="05B17778"/>
    <w:rsid w:val="063B3624"/>
    <w:rsid w:val="065D3A7E"/>
    <w:rsid w:val="06EB3027"/>
    <w:rsid w:val="080441D0"/>
    <w:rsid w:val="082405B1"/>
    <w:rsid w:val="094421F3"/>
    <w:rsid w:val="0D486AE4"/>
    <w:rsid w:val="0E222D50"/>
    <w:rsid w:val="0E36114A"/>
    <w:rsid w:val="0E3D2C1C"/>
    <w:rsid w:val="0E8F3E53"/>
    <w:rsid w:val="0FE015A0"/>
    <w:rsid w:val="0FEE21D0"/>
    <w:rsid w:val="11C8174A"/>
    <w:rsid w:val="11F667D6"/>
    <w:rsid w:val="120D366A"/>
    <w:rsid w:val="128815C5"/>
    <w:rsid w:val="12CC5DDE"/>
    <w:rsid w:val="12DE7EE9"/>
    <w:rsid w:val="134C64B7"/>
    <w:rsid w:val="13786F8E"/>
    <w:rsid w:val="13E01166"/>
    <w:rsid w:val="13FE4D0E"/>
    <w:rsid w:val="14336F4F"/>
    <w:rsid w:val="15894C7A"/>
    <w:rsid w:val="159A43CE"/>
    <w:rsid w:val="15F56325"/>
    <w:rsid w:val="16243AD4"/>
    <w:rsid w:val="16922A20"/>
    <w:rsid w:val="17357C02"/>
    <w:rsid w:val="17ED3384"/>
    <w:rsid w:val="17F4647E"/>
    <w:rsid w:val="19C40D2C"/>
    <w:rsid w:val="1A793E54"/>
    <w:rsid w:val="1A891950"/>
    <w:rsid w:val="1C061E14"/>
    <w:rsid w:val="1CE719FA"/>
    <w:rsid w:val="1D283692"/>
    <w:rsid w:val="1E6B2DCC"/>
    <w:rsid w:val="1EA76590"/>
    <w:rsid w:val="1F806F9C"/>
    <w:rsid w:val="210A3E95"/>
    <w:rsid w:val="227F04A5"/>
    <w:rsid w:val="22A96A58"/>
    <w:rsid w:val="22C03396"/>
    <w:rsid w:val="23672A73"/>
    <w:rsid w:val="237E1DA8"/>
    <w:rsid w:val="23966B64"/>
    <w:rsid w:val="23A04DC1"/>
    <w:rsid w:val="23C97A8B"/>
    <w:rsid w:val="23CE27A1"/>
    <w:rsid w:val="23E852E3"/>
    <w:rsid w:val="24BC3771"/>
    <w:rsid w:val="27384BC7"/>
    <w:rsid w:val="283F76B5"/>
    <w:rsid w:val="287F4035"/>
    <w:rsid w:val="290B27D4"/>
    <w:rsid w:val="2A55495D"/>
    <w:rsid w:val="2B551FA8"/>
    <w:rsid w:val="2C173DEC"/>
    <w:rsid w:val="2C2E2495"/>
    <w:rsid w:val="2CC602A8"/>
    <w:rsid w:val="2E32302F"/>
    <w:rsid w:val="2EF03303"/>
    <w:rsid w:val="2F4423CB"/>
    <w:rsid w:val="31790EDF"/>
    <w:rsid w:val="318A3E48"/>
    <w:rsid w:val="328F6CF3"/>
    <w:rsid w:val="335057AF"/>
    <w:rsid w:val="3358027D"/>
    <w:rsid w:val="348A5B95"/>
    <w:rsid w:val="35491EBB"/>
    <w:rsid w:val="36532AD5"/>
    <w:rsid w:val="37F602F5"/>
    <w:rsid w:val="383829C7"/>
    <w:rsid w:val="38574DEE"/>
    <w:rsid w:val="3973014E"/>
    <w:rsid w:val="39757160"/>
    <w:rsid w:val="3B6B4E8B"/>
    <w:rsid w:val="3BB21F25"/>
    <w:rsid w:val="3C404C9A"/>
    <w:rsid w:val="3D0478FC"/>
    <w:rsid w:val="3D3F5B45"/>
    <w:rsid w:val="3D793776"/>
    <w:rsid w:val="3D8C0A38"/>
    <w:rsid w:val="3DC7078C"/>
    <w:rsid w:val="3EA546D3"/>
    <w:rsid w:val="3EB70E35"/>
    <w:rsid w:val="3EE5090D"/>
    <w:rsid w:val="3F6B12A0"/>
    <w:rsid w:val="3F8B4BB1"/>
    <w:rsid w:val="41301AC0"/>
    <w:rsid w:val="41E071EB"/>
    <w:rsid w:val="426A55A0"/>
    <w:rsid w:val="42837CEA"/>
    <w:rsid w:val="42B50295"/>
    <w:rsid w:val="447A691C"/>
    <w:rsid w:val="44A108B7"/>
    <w:rsid w:val="45CF4C92"/>
    <w:rsid w:val="46BF2E91"/>
    <w:rsid w:val="481C64F2"/>
    <w:rsid w:val="48531463"/>
    <w:rsid w:val="485A76F0"/>
    <w:rsid w:val="48B940F5"/>
    <w:rsid w:val="49A702FC"/>
    <w:rsid w:val="4A3E3424"/>
    <w:rsid w:val="4A4828C7"/>
    <w:rsid w:val="4BFB6290"/>
    <w:rsid w:val="4CBB7E98"/>
    <w:rsid w:val="4EF9266D"/>
    <w:rsid w:val="4F7C7D11"/>
    <w:rsid w:val="50E554FC"/>
    <w:rsid w:val="515C4456"/>
    <w:rsid w:val="53162A4A"/>
    <w:rsid w:val="540B63D0"/>
    <w:rsid w:val="55554209"/>
    <w:rsid w:val="561C3268"/>
    <w:rsid w:val="57B839B2"/>
    <w:rsid w:val="57E2242A"/>
    <w:rsid w:val="58E96D1B"/>
    <w:rsid w:val="596B09EA"/>
    <w:rsid w:val="59D97504"/>
    <w:rsid w:val="5A5927CE"/>
    <w:rsid w:val="5BC15F51"/>
    <w:rsid w:val="5C577144"/>
    <w:rsid w:val="5CA81CEE"/>
    <w:rsid w:val="5D425125"/>
    <w:rsid w:val="5DB859C9"/>
    <w:rsid w:val="5E7B1F78"/>
    <w:rsid w:val="5E9C79B2"/>
    <w:rsid w:val="5EFF53DC"/>
    <w:rsid w:val="5F56312E"/>
    <w:rsid w:val="5F59340B"/>
    <w:rsid w:val="5F6501B1"/>
    <w:rsid w:val="6036206E"/>
    <w:rsid w:val="60890F13"/>
    <w:rsid w:val="608C649C"/>
    <w:rsid w:val="615C1CF1"/>
    <w:rsid w:val="627B2AA4"/>
    <w:rsid w:val="63F224B8"/>
    <w:rsid w:val="64AB4BDB"/>
    <w:rsid w:val="658C4145"/>
    <w:rsid w:val="6641664A"/>
    <w:rsid w:val="66486517"/>
    <w:rsid w:val="67F852A0"/>
    <w:rsid w:val="68292D1C"/>
    <w:rsid w:val="684632BB"/>
    <w:rsid w:val="6B2F48D3"/>
    <w:rsid w:val="6B6451F9"/>
    <w:rsid w:val="6B9C7AC7"/>
    <w:rsid w:val="6BFA15B4"/>
    <w:rsid w:val="6C22485A"/>
    <w:rsid w:val="6CC07987"/>
    <w:rsid w:val="6CE3702F"/>
    <w:rsid w:val="6D683A6B"/>
    <w:rsid w:val="6D982ED3"/>
    <w:rsid w:val="6D9E0776"/>
    <w:rsid w:val="6DA07413"/>
    <w:rsid w:val="6F65128A"/>
    <w:rsid w:val="7062024D"/>
    <w:rsid w:val="70B565EA"/>
    <w:rsid w:val="71000175"/>
    <w:rsid w:val="71076D29"/>
    <w:rsid w:val="72091898"/>
    <w:rsid w:val="724A08C5"/>
    <w:rsid w:val="727F1682"/>
    <w:rsid w:val="72974C42"/>
    <w:rsid w:val="73056FA5"/>
    <w:rsid w:val="73D431BF"/>
    <w:rsid w:val="73FB4668"/>
    <w:rsid w:val="749C47F3"/>
    <w:rsid w:val="757D316F"/>
    <w:rsid w:val="760C6AF9"/>
    <w:rsid w:val="76611888"/>
    <w:rsid w:val="767B5772"/>
    <w:rsid w:val="78801976"/>
    <w:rsid w:val="79651F59"/>
    <w:rsid w:val="79746746"/>
    <w:rsid w:val="7ADA2618"/>
    <w:rsid w:val="7AE12C0F"/>
    <w:rsid w:val="7AE3030A"/>
    <w:rsid w:val="7B227831"/>
    <w:rsid w:val="7BAD4A9F"/>
    <w:rsid w:val="7C110C56"/>
    <w:rsid w:val="7C3B5A9F"/>
    <w:rsid w:val="7C5B7ED1"/>
    <w:rsid w:val="7CA25D6A"/>
    <w:rsid w:val="7D8C19D8"/>
    <w:rsid w:val="7E701761"/>
    <w:rsid w:val="7EA74536"/>
    <w:rsid w:val="7EC1395B"/>
    <w:rsid w:val="7ECD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styleId="7">
    <w:name w:val="FollowedHyperlink"/>
    <w:basedOn w:val="6"/>
    <w:uiPriority w:val="0"/>
    <w:rPr>
      <w:color w:val="800080"/>
      <w:u w:val="single"/>
    </w:rPr>
  </w:style>
  <w:style w:type="character" w:styleId="8">
    <w:name w:val="Hyperlink"/>
    <w:basedOn w:val="6"/>
    <w:uiPriority w:val="0"/>
    <w:rPr>
      <w:color w:val="0000FF"/>
      <w:u w:val="single"/>
    </w:rPr>
  </w:style>
  <w:style w:type="character" w:customStyle="1" w:styleId="10">
    <w:name w:val="页眉 Char"/>
    <w:basedOn w:val="6"/>
    <w:link w:val="4"/>
    <w:qFormat/>
    <w:uiPriority w:val="0"/>
    <w:rPr>
      <w:kern w:val="2"/>
      <w:sz w:val="18"/>
      <w:szCs w:val="18"/>
    </w:rPr>
  </w:style>
  <w:style w:type="character" w:customStyle="1" w:styleId="11">
    <w:name w:val="页脚 Char"/>
    <w:basedOn w:val="6"/>
    <w:link w:val="3"/>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398</Words>
  <Characters>2271</Characters>
  <Lines>18</Lines>
  <Paragraphs>5</Paragraphs>
  <ScaleCrop>false</ScaleCrop>
  <LinksUpToDate>false</LinksUpToDate>
  <CharactersWithSpaces>2664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2018-01-31T10:24:00Z</dcterms:created>
  <dc:creator>Administrator</dc:creator>
  <cp:lastModifiedBy>alice</cp:lastModifiedBy>
  <cp:lastPrinted>2018-03-06T05:28:00Z</cp:lastPrinted>
  <dcterms:modified xsi:type="dcterms:W3CDTF">2018-03-06T09:19:05Z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