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/>
  <w:body>
    <w:p>
      <w:pPr>
        <w:snapToGrid w:val="0"/>
        <w:spacing w:line="520" w:lineRule="exact"/>
        <w:jc w:val="center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20" w:lineRule="exact"/>
        <w:jc w:val="center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20" w:lineRule="exact"/>
        <w:jc w:val="center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312" w:beforeLines="100" w:line="520" w:lineRule="exact"/>
        <w:jc w:val="center"/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四川省哲社重点研究基地</w:t>
      </w:r>
    </w:p>
    <w:p>
      <w:pPr>
        <w:snapToGrid w:val="0"/>
        <w:spacing w:line="520" w:lineRule="exact"/>
        <w:jc w:val="center"/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四川省农村发展研究中心201</w:t>
      </w: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年项目申报公告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根据《四川省哲学社会科学重点研究基地管理办法（试行）》和《四川省教育厅人文社会科学重点研究基地管理办法》的有关规定，四川省哲学社会科学重点研究基地“四川省农村发展研究中心”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《201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年项目申报指南》经审定发布，申报工作即日起启动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。现将有关事宜公告如下：</w:t>
      </w: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本年度课题项目立项的指导思想是：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坚持以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党的十八大和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十八届三中、四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中、五中、六中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省委十次党代会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和省委十届三次、四次、五次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六次、七次、八次、九次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全会精神为指导，以我省重大现实问题为主攻方向，发挥重点研究基地的引导作用，推动哲学社会科学为我省农业农村工作大局服务。围绕农村改革、农业经营体系、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农村精准脱贫、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连片特困地区发展、农村新型城镇化等重大现实问题，加强理论创新与实证研究，为省委省政府决策服务。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二、项目类别与资助额度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研究项目分重点项目、一般项目和青年项目，其中重点项目4项，每项资助1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万元；一般项目不超过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每项资助0.8万元；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青年项目不超过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（含2项博士生专项）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，每项资助0.6万元。青年项目限35岁以下人员申报（计算日期截止201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项目申报指南、申请书等请从四川省农村发展研究中心网站（http://scrdr.sicau.edu.cn）下载。</w:t>
      </w:r>
    </w:p>
    <w:p>
      <w:pPr>
        <w:numPr>
          <w:ilvl w:val="-1"/>
          <w:numId w:val="0"/>
        </w:numPr>
        <w:spacing w:beforeLines="0" w:afterLines="0" w:line="560" w:lineRule="exact"/>
        <w:ind w:firstLine="560" w:firstLineChars="200"/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申报人所在单位科研管理部门须严格把关，依据《四川省教育厅人文社会科学项目管理方法》对申请人进行资格审查。申报青年项目博士生专项课题，须附导师签字开题报告。以下情况不能申报：以相近方向已申报立项的省哲社规划项目、科技厅项目、教育厅项目或其他省级人文社科重点基地项目者，以及本中心项目尚未通过结题审批者；获四川农业大学“双支计划”资助或主持学校社科联项目者。一经发现有不诚信行为，将取消项目，三年内不受理申报，并报教育厅科技处备案。</w:t>
      </w:r>
    </w:p>
    <w:p>
      <w:pPr>
        <w:spacing w:line="560" w:lineRule="exact"/>
        <w:ind w:firstLine="562" w:firstLineChars="200"/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项目一般要求在两年内完成，鼓励提前完成。最终成果形式为高度相关研究报告、学术论文和3000字左右成果要报（重点说明研究背景、问题分析和对策建议）。结题基本要求：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1.重点项目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满足以下条件：①须在CSSCI收录期刊（来源刊）或CSCD核心版期刊上发表论文1篇，且标注项目来源、项目编号和名称；②完成3万字以上研究报告；③提交政策建议1份；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2.一般项目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满足下列条件之一：①满足重点项目结题要求；②在中文核心期刊发表论文2篇，且标注项目来源、项目编号和名称；完成1.5万字以上研究报告；提交政策建议1份；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3.青年项目</w:t>
      </w:r>
    </w:p>
    <w:p>
      <w:pPr>
        <w:spacing w:line="560" w:lineRule="exact"/>
        <w:ind w:firstLine="560" w:firstLineChars="20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满足下列条件之一：①满足重点项目或一般项目结题要求；②在中文核心期刊发表1篇以上文章，并完成1.5万字以上的研究报告</w:t>
      </w:r>
      <w:r>
        <w:rPr>
          <w:rFonts w:hint="eastAsia" w:ascii="仿宋_GB2312" w:hAnsi="仿宋" w:eastAsia="仿宋_GB2312" w:cs="宋体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；提交政策建议1份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所有课题研究成果皆应注明“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四川省哲学社会科学重点研究基地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四川省农村发展研究中心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资助，并标准项目名称和编号”字样。有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下列情况之一者可免于结项：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研究成果被国家社科规划办《成果要报》、教育部《专家建议》、省规划办《重要成果专报》采纳或省委省府领导肯定性批示的；发表SCI、SSCI论文的。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562" w:firstLineChars="20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本年度受理申报时间从即日起至201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0日截止。申报单位务必于截止日期前将申请书（一式5份，A3双面打印、中缝装订）及电子版报送中心，逾期不再受理。</w:t>
      </w:r>
    </w:p>
    <w:p>
      <w:pPr>
        <w:spacing w:line="560" w:lineRule="exact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  址：成都市温江区惠民路211号（611130）</w:t>
      </w:r>
    </w:p>
    <w:p>
      <w:pPr>
        <w:spacing w:line="560" w:lineRule="exact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唐  宏</w:t>
      </w:r>
    </w:p>
    <w:p>
      <w:pPr>
        <w:spacing w:line="560" w:lineRule="exact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  话：028－86290892</w:t>
      </w:r>
    </w:p>
    <w:p>
      <w:pPr>
        <w:spacing w:line="560" w:lineRule="exact"/>
        <w:outlineLvl w:val="0"/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E-mail：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scnfzx@163.com</w:t>
      </w:r>
    </w:p>
    <w:p>
      <w:pPr>
        <w:spacing w:line="560" w:lineRule="exact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http://scrdr.sicau.edu.cn</w:t>
      </w:r>
    </w:p>
    <w:p>
      <w:pPr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/>
        <w:ind w:firstLine="4620" w:firstLineChars="1650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四川省农村发展研究中心</w:t>
      </w:r>
    </w:p>
    <w:p>
      <w:pPr>
        <w:ind w:firstLine="5040" w:firstLineChars="1800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firstLine="5040" w:firstLineChars="1800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040" w:firstLineChars="1800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040" w:firstLineChars="1800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040" w:firstLineChars="1800"/>
        <w:outlineLvl w:val="0"/>
        <w:rPr>
          <w:rFonts w:ascii="仿宋_GB2312" w:hAnsi="仿宋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794" w:footer="850" w:gutter="0"/>
          <w:cols w:space="425" w:num="1"/>
          <w:docGrid w:type="lines" w:linePitch="312" w:charSpace="0"/>
        </w:sectPr>
      </w:pPr>
    </w:p>
    <w:p>
      <w:pPr>
        <w:spacing w:before="156" w:beforeLines="50" w:after="312" w:afterLines="100" w:line="440" w:lineRule="exact"/>
        <w:jc w:val="center"/>
        <w:rPr>
          <w:rFonts w:hint="eastAsia" w:ascii="方正小标宋简体" w:hAnsi="宋体" w:eastAsia="方正小标宋简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四川省农村发展研究中心201</w:t>
      </w: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项目指南所列条目仅为申报者提供选题依据，申报者可以自拟题目。经中心学术委员会拟定并审议通过，我中心201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年度项目的重点研究课题或方向为：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1.四川农村集体经济发展对策研究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2.四川区域生态保护与环境治理联动机制研究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3.四川绿色经济发展理论研究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4.四川促进农村土地经营权有序流转研究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5.四川农村土地“三权分置”改革研究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6.中西部地区贫困户“脱贫摘帽”后可持续生计研究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7.四川新型城镇化与城乡体制改革问题研究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8.四川特色小镇建设问题研究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9.四川农业供给侧结构性改革路径研究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10.四川农业水价综合改革研究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11.四川农村三产融合发展研究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12.四川农村产权“三权分置”改革研究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13.四川农村宅基地退出机制研究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14.四川农民土地承包经营权有偿退出机制研究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15.四川新型职业农民培育研究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16.四川新型农业经营主体的发展与农村结构治理研究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17.四川农业转移人口市民化机制研究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18.四川农村弱势群体贫困问题研究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19.四川精准扶贫政策绩效评价研究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20.四川民族地区贫困再生产及其治理机制研究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四川农业适度规模经营评价研究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新一轮农村供销合作社改革问题研究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四川特色现代农业经营体系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成都农村金融服务综合改革的经验与创新研究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农村合作经济发展理论与路径研究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现代农业发展绿色金融支持研究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27.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四川新农村社区老龄服务创新模式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6519791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6519797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13E6"/>
    <w:multiLevelType w:val="singleLevel"/>
    <w:tmpl w:val="586F13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BD"/>
    <w:rsid w:val="00025864"/>
    <w:rsid w:val="00033C65"/>
    <w:rsid w:val="000364C1"/>
    <w:rsid w:val="0005567E"/>
    <w:rsid w:val="000974BC"/>
    <w:rsid w:val="000D0586"/>
    <w:rsid w:val="00114C60"/>
    <w:rsid w:val="00131CAA"/>
    <w:rsid w:val="00134792"/>
    <w:rsid w:val="00137B56"/>
    <w:rsid w:val="00142B67"/>
    <w:rsid w:val="00144386"/>
    <w:rsid w:val="00174263"/>
    <w:rsid w:val="001B4944"/>
    <w:rsid w:val="001C3A91"/>
    <w:rsid w:val="001C63E1"/>
    <w:rsid w:val="001E039B"/>
    <w:rsid w:val="0022569F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F34ED"/>
    <w:rsid w:val="003246FB"/>
    <w:rsid w:val="003275DC"/>
    <w:rsid w:val="00335988"/>
    <w:rsid w:val="003449B4"/>
    <w:rsid w:val="00355E08"/>
    <w:rsid w:val="00361AD5"/>
    <w:rsid w:val="00382640"/>
    <w:rsid w:val="00382966"/>
    <w:rsid w:val="00384FC5"/>
    <w:rsid w:val="00393D71"/>
    <w:rsid w:val="00395E70"/>
    <w:rsid w:val="003D22FD"/>
    <w:rsid w:val="003F1FD1"/>
    <w:rsid w:val="003F58C8"/>
    <w:rsid w:val="004045C7"/>
    <w:rsid w:val="004104EF"/>
    <w:rsid w:val="00411463"/>
    <w:rsid w:val="00424CC2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D4687"/>
    <w:rsid w:val="004E281A"/>
    <w:rsid w:val="004E7BD2"/>
    <w:rsid w:val="004F3706"/>
    <w:rsid w:val="005201BB"/>
    <w:rsid w:val="00540D6E"/>
    <w:rsid w:val="005751C0"/>
    <w:rsid w:val="005B14BE"/>
    <w:rsid w:val="005E2600"/>
    <w:rsid w:val="005F498E"/>
    <w:rsid w:val="006561CA"/>
    <w:rsid w:val="00656DA9"/>
    <w:rsid w:val="00665077"/>
    <w:rsid w:val="006701FB"/>
    <w:rsid w:val="00692D4A"/>
    <w:rsid w:val="006A4C08"/>
    <w:rsid w:val="006D1CCF"/>
    <w:rsid w:val="006D49FA"/>
    <w:rsid w:val="00705ACC"/>
    <w:rsid w:val="00721C02"/>
    <w:rsid w:val="00733EB6"/>
    <w:rsid w:val="007453A8"/>
    <w:rsid w:val="00746B4F"/>
    <w:rsid w:val="0075429E"/>
    <w:rsid w:val="00764D32"/>
    <w:rsid w:val="0078019D"/>
    <w:rsid w:val="0078270E"/>
    <w:rsid w:val="007930F6"/>
    <w:rsid w:val="007A5C7A"/>
    <w:rsid w:val="007C0773"/>
    <w:rsid w:val="007D5D5A"/>
    <w:rsid w:val="008165D6"/>
    <w:rsid w:val="008539BD"/>
    <w:rsid w:val="00856201"/>
    <w:rsid w:val="0086187F"/>
    <w:rsid w:val="00875FAF"/>
    <w:rsid w:val="0088132F"/>
    <w:rsid w:val="008C1463"/>
    <w:rsid w:val="008D5B3F"/>
    <w:rsid w:val="008D7937"/>
    <w:rsid w:val="008D7ADA"/>
    <w:rsid w:val="0092569A"/>
    <w:rsid w:val="0092699D"/>
    <w:rsid w:val="009426E4"/>
    <w:rsid w:val="009719C7"/>
    <w:rsid w:val="00972354"/>
    <w:rsid w:val="0097797D"/>
    <w:rsid w:val="0098164D"/>
    <w:rsid w:val="00984817"/>
    <w:rsid w:val="00987D49"/>
    <w:rsid w:val="009A5724"/>
    <w:rsid w:val="009C21E2"/>
    <w:rsid w:val="009E306C"/>
    <w:rsid w:val="009E4D82"/>
    <w:rsid w:val="009F20C8"/>
    <w:rsid w:val="00A2382C"/>
    <w:rsid w:val="00A2535A"/>
    <w:rsid w:val="00A349E9"/>
    <w:rsid w:val="00A4089E"/>
    <w:rsid w:val="00A42C1D"/>
    <w:rsid w:val="00A4436E"/>
    <w:rsid w:val="00A61307"/>
    <w:rsid w:val="00A632A7"/>
    <w:rsid w:val="00A678A9"/>
    <w:rsid w:val="00AA0410"/>
    <w:rsid w:val="00B0171D"/>
    <w:rsid w:val="00B16738"/>
    <w:rsid w:val="00B244F7"/>
    <w:rsid w:val="00B423FA"/>
    <w:rsid w:val="00B46E2A"/>
    <w:rsid w:val="00B50D1B"/>
    <w:rsid w:val="00B67DB7"/>
    <w:rsid w:val="00BD319D"/>
    <w:rsid w:val="00C07074"/>
    <w:rsid w:val="00C110BB"/>
    <w:rsid w:val="00C174C6"/>
    <w:rsid w:val="00C24DE7"/>
    <w:rsid w:val="00C619C8"/>
    <w:rsid w:val="00C6764A"/>
    <w:rsid w:val="00C701D1"/>
    <w:rsid w:val="00C721F9"/>
    <w:rsid w:val="00C94355"/>
    <w:rsid w:val="00C97293"/>
    <w:rsid w:val="00CA505B"/>
    <w:rsid w:val="00CB5773"/>
    <w:rsid w:val="00CC5AE8"/>
    <w:rsid w:val="00CE1F4B"/>
    <w:rsid w:val="00CE4E1B"/>
    <w:rsid w:val="00D00BA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25B"/>
    <w:rsid w:val="00E10D5E"/>
    <w:rsid w:val="00E1717D"/>
    <w:rsid w:val="00E51A53"/>
    <w:rsid w:val="00E82FFE"/>
    <w:rsid w:val="00EA2ADB"/>
    <w:rsid w:val="00EA4D94"/>
    <w:rsid w:val="00EB1DD7"/>
    <w:rsid w:val="00EB4024"/>
    <w:rsid w:val="00ED0E44"/>
    <w:rsid w:val="00EE0543"/>
    <w:rsid w:val="00F05CAD"/>
    <w:rsid w:val="00F37EE4"/>
    <w:rsid w:val="00F5750D"/>
    <w:rsid w:val="00F61D04"/>
    <w:rsid w:val="00F6722E"/>
    <w:rsid w:val="00F67636"/>
    <w:rsid w:val="00F918F3"/>
    <w:rsid w:val="00F946B8"/>
    <w:rsid w:val="00FB110E"/>
    <w:rsid w:val="00FB7A69"/>
    <w:rsid w:val="00FD2C06"/>
    <w:rsid w:val="00FD5721"/>
    <w:rsid w:val="05807D5C"/>
    <w:rsid w:val="11265A4A"/>
    <w:rsid w:val="11766340"/>
    <w:rsid w:val="11B43F3B"/>
    <w:rsid w:val="11B90CF0"/>
    <w:rsid w:val="1BE76170"/>
    <w:rsid w:val="1F151850"/>
    <w:rsid w:val="1F753841"/>
    <w:rsid w:val="20F766A2"/>
    <w:rsid w:val="22F54A0E"/>
    <w:rsid w:val="23C22A04"/>
    <w:rsid w:val="245240AE"/>
    <w:rsid w:val="2BE07979"/>
    <w:rsid w:val="32AD49B6"/>
    <w:rsid w:val="354B228D"/>
    <w:rsid w:val="376947CC"/>
    <w:rsid w:val="38161F11"/>
    <w:rsid w:val="382D5AC3"/>
    <w:rsid w:val="3B1E2145"/>
    <w:rsid w:val="410305B7"/>
    <w:rsid w:val="415D632C"/>
    <w:rsid w:val="428237B7"/>
    <w:rsid w:val="42940132"/>
    <w:rsid w:val="46726720"/>
    <w:rsid w:val="4702058D"/>
    <w:rsid w:val="4F423FC9"/>
    <w:rsid w:val="58D821A4"/>
    <w:rsid w:val="5FBA1B9B"/>
    <w:rsid w:val="65824B32"/>
    <w:rsid w:val="6E653394"/>
    <w:rsid w:val="734170A4"/>
    <w:rsid w:val="752D66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qFormat/>
    <w:uiPriority w:val="0"/>
    <w:rPr>
      <w:b/>
      <w:bCs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paragraph" w:customStyle="1" w:styleId="15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文档结构图 Char"/>
    <w:basedOn w:val="9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Char"/>
    <w:basedOn w:val="17"/>
    <w:link w:val="2"/>
    <w:qFormat/>
    <w:uiPriority w:val="0"/>
    <w:rPr>
      <w:b/>
      <w:bCs/>
      <w:kern w:val="2"/>
      <w:sz w:val="21"/>
      <w:szCs w:val="24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0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22">
    <w:name w:val="picview"/>
    <w:basedOn w:val="9"/>
    <w:qFormat/>
    <w:uiPriority w:val="0"/>
  </w:style>
  <w:style w:type="character" w:customStyle="1" w:styleId="23">
    <w:name w:val="picview1"/>
    <w:basedOn w:val="9"/>
    <w:qFormat/>
    <w:uiPriority w:val="0"/>
  </w:style>
  <w:style w:type="character" w:customStyle="1" w:styleId="24">
    <w:name w:val="right-line"/>
    <w:basedOn w:val="9"/>
    <w:qFormat/>
    <w:uiPriority w:val="0"/>
    <w:rPr>
      <w:shd w:val="clear" w:fill="D0D0D0"/>
    </w:rPr>
  </w:style>
  <w:style w:type="character" w:customStyle="1" w:styleId="25">
    <w:name w:val="right-side"/>
    <w:basedOn w:val="9"/>
    <w:qFormat/>
    <w:uiPriority w:val="0"/>
  </w:style>
  <w:style w:type="paragraph" w:customStyle="1" w:styleId="26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8F4DD-DAE7-469D-9FF9-7AC578E8D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290</Words>
  <Characters>1653</Characters>
  <Lines>13</Lines>
  <Paragraphs>3</Paragraphs>
  <ScaleCrop>false</ScaleCrop>
  <LinksUpToDate>false</LinksUpToDate>
  <CharactersWithSpaces>1940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2014-02-28T06:38:00Z</dcterms:created>
  <dc:creator>番茄花园</dc:creator>
  <cp:lastModifiedBy>John</cp:lastModifiedBy>
  <cp:lastPrinted>2014-12-12T03:46:00Z</cp:lastPrinted>
  <dcterms:modified xsi:type="dcterms:W3CDTF">2017-01-23T05:31:20Z</dcterms:modified>
  <dc:title>关于申报2007年度四川省教育厅人文社科重点研究基地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